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DA4" w:rsidRPr="00DF5A12" w:rsidRDefault="00C12DA4" w:rsidP="00DF5A1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12DA4" w:rsidRPr="00DF5A12" w:rsidRDefault="00C12DA4" w:rsidP="00DF5A1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5A12">
        <w:rPr>
          <w:rFonts w:ascii="Times New Roman" w:hAnsi="Times New Roman" w:cs="Times New Roman"/>
          <w:b/>
          <w:bCs/>
          <w:sz w:val="24"/>
          <w:szCs w:val="24"/>
        </w:rPr>
        <w:t>МИНИСТЕРСТВО ОБРАЗОВАНИЯ И НАУКИ РОССИЙСКОЙ ФЕДЕРАЦИИ</w:t>
      </w:r>
    </w:p>
    <w:p w:rsidR="00C12DA4" w:rsidRPr="00DF5A12" w:rsidRDefault="00C12DA4" w:rsidP="00DF5A1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2DA4" w:rsidRPr="00DF5A12" w:rsidRDefault="00C12DA4" w:rsidP="00DF5A1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5A12">
        <w:rPr>
          <w:rFonts w:ascii="Times New Roman" w:hAnsi="Times New Roman" w:cs="Times New Roman"/>
          <w:b/>
          <w:bCs/>
          <w:sz w:val="24"/>
          <w:szCs w:val="24"/>
        </w:rPr>
        <w:t>ПИСЬМО</w:t>
      </w:r>
    </w:p>
    <w:p w:rsidR="00C12DA4" w:rsidRPr="00DF5A12" w:rsidRDefault="00C12DA4" w:rsidP="00DF5A1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5A12">
        <w:rPr>
          <w:rFonts w:ascii="Times New Roman" w:hAnsi="Times New Roman" w:cs="Times New Roman"/>
          <w:b/>
          <w:bCs/>
          <w:sz w:val="24"/>
          <w:szCs w:val="24"/>
        </w:rPr>
        <w:t>от 19 октября 2011 г. N СМ-948/08</w:t>
      </w:r>
    </w:p>
    <w:p w:rsidR="00C12DA4" w:rsidRPr="00DF5A12" w:rsidRDefault="00C12DA4" w:rsidP="00DF5A1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2DA4" w:rsidRPr="00DF5A12" w:rsidRDefault="00C12DA4" w:rsidP="00DF5A12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5A12">
        <w:rPr>
          <w:rFonts w:ascii="Times New Roman" w:hAnsi="Times New Roman" w:cs="Times New Roman"/>
          <w:b/>
          <w:bCs/>
          <w:sz w:val="24"/>
          <w:szCs w:val="24"/>
        </w:rPr>
        <w:t>О БЕЗОПАСНОСТИ ОБРАЗОВАТЕЛЬНЫХ УЧРЕЖДЕНИЙ</w:t>
      </w:r>
    </w:p>
    <w:p w:rsidR="00C12DA4" w:rsidRPr="00DF5A12" w:rsidRDefault="00C12DA4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2DA4" w:rsidRPr="00DF5A12" w:rsidRDefault="00C12DA4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Минобрнауки России рекомендует:</w:t>
      </w:r>
    </w:p>
    <w:p w:rsidR="00C12DA4" w:rsidRPr="00DF5A12" w:rsidRDefault="00C12DA4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провести мониторинг состояния комплексной безопасности образовательных учреждений, находящихся в ведении органов управления образованием субъектов Российской Федерации и муниципальных образований, в соответствии с Методикой мониторинга состояния комплексной безопасности объектов социальной защиты населения, здравоохранения и образования с круглосуточным пребыванием людей, а также образовательных учреждений, утвержденной в 2010 году Минобрнауки России, Минздравсоцразвития России, МВД России и МЧС России (далее - Методика), и в срок до 20 февраля 2012 г. представить соответствующий доклад в Минобрнауки России;</w:t>
      </w:r>
    </w:p>
    <w:p w:rsidR="00C12DA4" w:rsidRPr="00DF5A12" w:rsidRDefault="00C12DA4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актуализировать паспорта комплексной безопасности образовательных учреждений в соответствии с Методикой;</w:t>
      </w:r>
    </w:p>
    <w:p w:rsidR="00C12DA4" w:rsidRPr="00DF5A12" w:rsidRDefault="00C12DA4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предусмотреть поэтапную замену существующих систем автоматической противопожарной защиты, технические средства которых не отвечают рекомендуемым СП 5.13130.2009 требованиям по устойчивости к воздействиям электромагнитных помех не ниже 3-й степени жесткости по ГОСТ Р 53325-2009, а также не позволяющих детализировать информацию с точностью до помещения и (или) пожарного извещателя о месте возникновения пожара (сигнал "Пожар") и техническом состоянии системы (сигнал "Неисправность");</w:t>
      </w:r>
    </w:p>
    <w:p w:rsidR="00C12DA4" w:rsidRPr="00DF5A12" w:rsidRDefault="00C12DA4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рассмотреть возможность оснащения образовательных учреждений с круглосуточным пребыванием детей индивидуальными техническими средствами оповещения (вибробраслетами) в рамках ведомственных и иных программ субъектов Российской Федерации, начиная с 2011 года;</w:t>
      </w:r>
    </w:p>
    <w:p w:rsidR="00C12DA4" w:rsidRPr="00DF5A12" w:rsidRDefault="00C12DA4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закрепить в ведомственных нормативных правовых актах порядок выделения на обеспечение выполнения мероприятий комплексной безопасности не менее 25% бюджетных и 15% внебюджетных средств от планируемых и выделяемых на капитальный ремонт и строительство, в том числе на обеспечение мероприятий по пожарной безопасности - не менее 15% бюджетных и 10% внебюджетных средств.</w:t>
      </w:r>
    </w:p>
    <w:p w:rsidR="00C12DA4" w:rsidRPr="00DF5A12" w:rsidRDefault="00C12DA4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2DA4" w:rsidRPr="00DF5A12" w:rsidRDefault="00C12DA4" w:rsidP="00DF5A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Заместитель Министра</w:t>
      </w:r>
    </w:p>
    <w:p w:rsidR="00C12DA4" w:rsidRPr="00DF5A12" w:rsidRDefault="00C12DA4" w:rsidP="00DF5A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С.Н.МАЗУРЕНКО</w:t>
      </w:r>
    </w:p>
    <w:p w:rsidR="002321C6" w:rsidRPr="00DF5A12" w:rsidRDefault="00DF5A12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br w:type="page"/>
      </w:r>
      <w:r w:rsidR="002321C6" w:rsidRPr="00DF5A12">
        <w:rPr>
          <w:rFonts w:ascii="Times New Roman" w:hAnsi="Times New Roman" w:cs="Times New Roman"/>
          <w:sz w:val="24"/>
          <w:szCs w:val="24"/>
        </w:rPr>
        <w:lastRenderedPageBreak/>
        <w:t>Утверждаю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Первый заместитель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Министра внутренних дел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М.И.СУХОДОЛЬСКИЙ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Заместитель Министра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по делам гражданской обороны,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чрезвычайным ситуациям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и ликвидации последствий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стихийных бедствий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П.А.ПОПОВ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Заместитель Министра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здравоохранения и социального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развития Российской Федерации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В.С.БЕЛОВ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Заместитель Министра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образования и науки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2321C6" w:rsidRPr="00DF5A12" w:rsidRDefault="002321C6" w:rsidP="00A0204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Ю.П.СЕНТЮРИН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A02043" w:rsidRDefault="002321C6" w:rsidP="00A0204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043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2321C6" w:rsidRPr="00A02043" w:rsidRDefault="002321C6" w:rsidP="00A0204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043">
        <w:rPr>
          <w:rFonts w:ascii="Times New Roman" w:hAnsi="Times New Roman" w:cs="Times New Roman"/>
          <w:b/>
          <w:sz w:val="24"/>
          <w:szCs w:val="24"/>
        </w:rPr>
        <w:t>ПРОВЕДЕНИЯ МОНИТОРИНГА СОСТОЯНИЯ КОМПЛЕКСНОЙ</w:t>
      </w:r>
    </w:p>
    <w:p w:rsidR="002321C6" w:rsidRPr="00A02043" w:rsidRDefault="002321C6" w:rsidP="00A0204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043">
        <w:rPr>
          <w:rFonts w:ascii="Times New Roman" w:hAnsi="Times New Roman" w:cs="Times New Roman"/>
          <w:b/>
          <w:sz w:val="24"/>
          <w:szCs w:val="24"/>
        </w:rPr>
        <w:t>БЕЗОПАСНОСТИ ОБЪЕКТОВ СИСТЕМЫ СОЦИАЛЬНОЙ ЗАЩИТЫ НАСЕЛЕНИЯ,</w:t>
      </w:r>
    </w:p>
    <w:p w:rsidR="002321C6" w:rsidRPr="00A02043" w:rsidRDefault="002321C6" w:rsidP="00A0204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043">
        <w:rPr>
          <w:rFonts w:ascii="Times New Roman" w:hAnsi="Times New Roman" w:cs="Times New Roman"/>
          <w:b/>
          <w:sz w:val="24"/>
          <w:szCs w:val="24"/>
        </w:rPr>
        <w:t>ЗДРАВООХРАНЕНИЯ И ОБРАЗОВАНИЯ С КРУГЛОСУТОЧНЫМ ПРЕБЫВАНИЕМ</w:t>
      </w:r>
    </w:p>
    <w:p w:rsidR="002321C6" w:rsidRPr="00A02043" w:rsidRDefault="002321C6" w:rsidP="00A0204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043">
        <w:rPr>
          <w:rFonts w:ascii="Times New Roman" w:hAnsi="Times New Roman" w:cs="Times New Roman"/>
          <w:b/>
          <w:sz w:val="24"/>
          <w:szCs w:val="24"/>
        </w:rPr>
        <w:t>ЛЮДЕЙ, А ТАКЖЕ ОБРАЗОВАТЕЛЬНЫХ УЧРЕЖДЕНИЙ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A02043" w:rsidRDefault="002321C6" w:rsidP="00A0204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043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1. Методика проведения мониторинга состояния комплексной безопасности объектов системы социальной защиты населения, здравоохранения и образования с круглосуточным пребыванием людей, а также образовательных учреждений (далее - Методика) разработана во исполнение поручений Президента Российской Федерации от 12 марта 2009 г. N Пр-567 и от 3 ноября 2009 г. N Пр-3021, а также пункта 2 раздела I протокола заседания Правительственной комиссии по предупреждению и ликвидации чрезвычайных ситуаций и обеспечению пожарной безопасности от 26 августа 2009 г. N 6.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2. Настоящая Методика определяет основные показатели и критерии мониторинга состояния комплексной безопасности объектов, порядок сбора и обобщения сведений о состоянии комплексной безопасности объектов системы социальной защиты населения, здравоохранения и образования с круглосуточным пребыванием людей, а также образовательных учреждений (далее - Объекты).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3. Методика направлена на формирование единых подходов при разработке технического задания на создание автоматизированной системы сбора, обобщения и анализа данных о состоянии комплексной безопасности объектов.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4. Основными целями мониторинга состояния комплексной безопасности объектов являются: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сокращение времени обнаружения возгораний и оповещения людей о пожаре, в том числе граждан, отнесенных к категории маломобильных групп населения, с помощью индивидуальных технических устройств оповещения;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обеспечение автоматизированного вызова сил подразделений федеральной противопожарной службы в случае возникновения пожара, в том числе по выделенным радиоканалам МЧС России;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профилактика правонарушений на объектах с массовым пребыванием людей;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обеспечение прав и законных интересов престарелых, инвалидов и детей;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своевременное принятие мер по обеспечению комплексной безопасности руководителями объектов, а также органами административной юрисдикции;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 xml:space="preserve">обеспечение актуальной информацией о развитии чрезвычайной ситуации (пожара) с целью </w:t>
      </w:r>
      <w:r w:rsidRPr="00DF5A12">
        <w:rPr>
          <w:rFonts w:ascii="Times New Roman" w:hAnsi="Times New Roman" w:cs="Times New Roman"/>
          <w:sz w:val="24"/>
          <w:szCs w:val="24"/>
        </w:rPr>
        <w:lastRenderedPageBreak/>
        <w:t>своевременного определения путей эвакуации и спасения людей, а также первоочередных мер по ликвидации чрезвычайной ситуации (пожара);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сбор, хранение и передача статистической информации о состоянии комплексной безопасности объектов, в том числе о состоянии систем противопожарной защиты;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оказание организационно-методического содействия органам власти субъектов Российской Федерации и органам местного самоуправления в реализации мер по обеспечению комплексной безопасности организаций социального обслуживания, в которых пребывают дети, инвалиды и престарелые граждане;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создание условий для прозрачности, открытости и своевременного поступления указанных сведений.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5. Непосредственное проведение мониторинга состояния комплексной безопасности объектов осуществляется Едиными дежурно-диспетчерскими службами города (муниципального района) (далее - ЕДДС), органами исполнительной власти субъектов Российской Федерации в сфере образования, здравоохранения и соцзащиты, органами местного самоуправления.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Актуализация сведений, подлежащих мониторингу, выполняется руководителями объектов.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6. Федеральное государственное бюджетное учреждение "Национальный центр управления в кризисных ситуациях", а также центры управления в кризисных ситуациях МЧС России по федеральным округам и главным управлениям МЧС России по субъектам Российской Федерации осуществляют накопление поступающей информации о состоянии комплексной безопасности объектов.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7. Организационно-методическое содействие в осуществлении мониторинга состояния комплексной безопасности объектов осуществляется Департаментом надзорной деятельности МЧС России и Научно-техническим управлением МЧС России совместно с соответствующими структурными подразделениями МВД России, Минздравсоцразвития России и Минобрнауки России.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8. Работа по мониторингу состояния комплексной безопасности объектов проводится на объектах, расположенных в городах: Казань, Уфа, Оренбург, Нижний Новгород, Екатеринбург, Новосибирск, Ростов-на-Дону, Волгоград, Краснодар, Ставрополь, Липецк, Смоленск, Санкт-Петербург, а также иных городах и районах субъектов Российской Федерации, в которые в установленном МЧС России порядке поставляется программно-аппаратный комплекс мониторинга, обработки и передачи данных о параметрах возгорания, угрозах и рисках развития крупных пожаров в зданиях и сооружениях с массовым пребыванием людей, в том числе в высотных зданиях, работающий по выделенным радиоканалам МЧС России и принятый на снабжение Приказом МЧС России от 28.12.2009 N 743 (далее - ПАК "Стрелец-Мониторинг").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9. Нормативное регулирование порядка организации сбора и формирования данных о состоянии комплексной безопасности объектов, совокупность мер реагирования оперативных и коммунальных служб, а также организаций, обслуживающих системы защиты здания (корпуса), осуществляется соответствующими положениями, утверждаемыми органами власти субъектов Российской Федерации в городах, в которых проводится работа по мониторингу состояния комплексной безопасности объектов.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Указанные положения разрабатываются территориальными органами МЧС России по субъектам Российской Федерации в соответствии с настоящей Методикой и вносятся на утверждение в органы власти субъектов Российской Федерации.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10. В мониторинге состояния комплексной безопасности объектов также вправе принять участие организации независимо от их организационно-правовой формы и ведомственной принадлежности, владеющие, пользующиеся и (или) распоряжающиеся объектами с массовым пребыванием людей, привлекаемые в рамках автоматизации системы сбора сведений, характеризующих состояние комплексной безопасности объектов.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11. По мере осуществления мониторинга состояния комплексной безопасности объектов могут вноситься предложения о расширении возможностей, порядке и формах использования положительных результатов работы, а также совершенствовании нормативно-правового регулирования в данной области.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A02043" w:rsidRDefault="002321C6" w:rsidP="00A0204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043">
        <w:rPr>
          <w:rFonts w:ascii="Times New Roman" w:hAnsi="Times New Roman" w:cs="Times New Roman"/>
          <w:b/>
          <w:sz w:val="24"/>
          <w:szCs w:val="24"/>
        </w:rPr>
        <w:t>II. Типы учреждений, в которых осуществляется мониторинг</w:t>
      </w:r>
    </w:p>
    <w:p w:rsidR="002321C6" w:rsidRPr="00A02043" w:rsidRDefault="002321C6" w:rsidP="00A0204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043">
        <w:rPr>
          <w:rFonts w:ascii="Times New Roman" w:hAnsi="Times New Roman" w:cs="Times New Roman"/>
          <w:b/>
          <w:sz w:val="24"/>
          <w:szCs w:val="24"/>
        </w:rPr>
        <w:t>текущего состояния их комплексной безопасности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12. Мониторинг состояния комплексной безопасности осуществляется в следующих основных типах учреждений: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а) Учреждения социального обслуживания населения с круглосуточным пребыванием людей: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 xml:space="preserve">дома-интернаты для престарелых и инвалидов, специальные дома для одиноких престарелых, </w:t>
      </w:r>
      <w:r w:rsidRPr="00DF5A12">
        <w:rPr>
          <w:rFonts w:ascii="Times New Roman" w:hAnsi="Times New Roman" w:cs="Times New Roman"/>
          <w:sz w:val="24"/>
          <w:szCs w:val="24"/>
        </w:rPr>
        <w:lastRenderedPageBreak/>
        <w:t>комплексные центры (при наличии отделений временного (постоянного) проживания);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детские дома-интернаты для умственно отсталых детей, дома-интернаты для детей с физическими недостатками, социально-реабилитационные центры для несовершеннолетних (при наличии отделений временного (постоянного) проживания), центры помощи детям, оставшимся без попечения родителей (при наличии отделений временного (постоянного) проживания), социальные приюты для детей и подростков (при наличии отделений временного (постоянного) проживания);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психоневрологические интернаты;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геронтологические центры, геронтопсихиатрические центры;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социальные гостиницы, центры социальной реабилитации для лиц без определенного места жительства, дома ночного пребывания, центры для лиц, освободившихся из мест лишения свободы.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б) Учреждения здравоохранения с круглосуточным пребыванием людей: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дома ребенка;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хосписы;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дома сестринского ухода;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детские санатории, в т.ч. для детей с родителями, включая оздоровительные лагеря круглогодичного действия;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диспансеры, в том числе психоневрологические, наркологические, противотуберкулезные и др.;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стационары больниц.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в) Учреждения образования с круглосуточным пребыванием людей: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образовательные учреждения для обучающихся с ограниченными возможностями здоровья, образовательные учреждения для детей, нуждающихся в психо-педагогической и медико-социальной помощи, включая учреждения для детей-сирот и детей, оставшихся без попечения родителей;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кадетские школы-интернаты, школы-интернаты, созданные в помощь семье, оздоровительные образовательные учреждения санаторного типа для детей, нуждающихся в длительном лечении, детские сады с круглосуточным пребыванием детей;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специализированные учебно-воспитательные заведения для детей с девиантным поведением.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г) Учреждения образования без круглосуточного пребывания людей включают: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образовательные учреждения дополнительного образования (дома пионеров, спортивные школы, дома молодежи и др.);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общеобразовательные учреждения (школы, гимназии, лицеи, кадетские корпуса, межшкольные учебные комбинаты и др.);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образовательные учреждения начального, среднего, высшего, послевузовского профессионального образования;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образовательные учреждения для детей дошкольного и младшего школьного возраста;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образовательные учреждения для обучающихся с ограниченными возможностями здоровья без круглосуточного пребывания людей.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13. Мониторинг состояния комплексной безопасности объектов может осуществляться и в отношении иных организаций независимо от их организационно-правовой формы и ведомственной принадлежности, сопряженных с ПАК "Стрелец-Мониторинг".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A02043" w:rsidRDefault="002321C6" w:rsidP="00A0204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043">
        <w:rPr>
          <w:rFonts w:ascii="Times New Roman" w:hAnsi="Times New Roman" w:cs="Times New Roman"/>
          <w:b/>
          <w:sz w:val="24"/>
          <w:szCs w:val="24"/>
        </w:rPr>
        <w:t>III. Основные критерии и показатели проведения мониторинга</w:t>
      </w:r>
    </w:p>
    <w:p w:rsidR="002321C6" w:rsidRPr="00A02043" w:rsidRDefault="002321C6" w:rsidP="00A0204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043">
        <w:rPr>
          <w:rFonts w:ascii="Times New Roman" w:hAnsi="Times New Roman" w:cs="Times New Roman"/>
          <w:b/>
          <w:sz w:val="24"/>
          <w:szCs w:val="24"/>
        </w:rPr>
        <w:t>состояния комплексной безопасности объектов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14. Мониторинг состояния комплексной безопасности объектов проводится по следующим критериям и показателям: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а) Численность граждан (пациентов) и персонала, проживающих в здании (корпусе) учреждения (организации). Для объектов образования без круглосуточного пребывания людей - численность обучающихся и персонала.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б) Автоматическая пожарная сигнализация в здании (в корпусе):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имеется;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отсутствует;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неисправна.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в) Тип автоматической пожарной сигнализации: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проводная;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беспроводная;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по радиоканалу МЧС России.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г) Охранная сигнализация в здании (в корпусе):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lastRenderedPageBreak/>
        <w:t>имеется;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отсутствует;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неисправна.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д) Кнопка (брелок) экстренного вызова милиции в здании (корпусе):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имеется;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отсутствует;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неисправна.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е) Система оповещения и управления эвакуацией людей при пожаре в здании (корпусе):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имеется;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отсутствует;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неисправна.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ж) Тип системы оповещения и управления эвакуацией людей при пожаре: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проводная;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беспроводная;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по радиоканалу МЧС России.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з) Наружное противопожарное водоснабжение здания (корпуса):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имеется;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отсутствует;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неисправно.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и) Внутреннее противопожарное водоснабжение здания (корпуса):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имеется;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отсутствует;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неисправно.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к) Вывод сигнала о срабатывании систем противопожарной защиты в подразделение пожарной охраны в здании (корпусе):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имеется;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отсутствует;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неисправен.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л) Способ вывода сигнала о срабатывании систем противопожарной защиты в подразделение пожарной охраны: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проводной;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беспроводной;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по радиоканалу МЧС России.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м) Количество срабатываний систем противопожарной защиты: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проводной, из них: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ложных;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беспроводной, из них: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ложных;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по радиоканалу МЧС России, из них: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ложных.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н) Прямая телефонная связь с подразделением пожарной охраны для здания (корпуса):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имеется;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отсутствует;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неисправна.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о) Обеспеченность персонала корпуса (здания) учреждения средствами индивидуальной защиты органов дыхания: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имеются;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отсутствуют;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обеспечены не в полном объеме.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п) Обеспеченность персонала корпуса (здания) учреждения носилками для эвакуации маломобильных пациентов: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имеются;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отсутствуют;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обеспечены не в полном объеме.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р) Текущее состояние здания (корпуса):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находится в исправном состоянии;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признано ветхим;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lastRenderedPageBreak/>
        <w:t>нуждается в реконструкции;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находится в аварийном состоянии.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с) Капитальное ограждение территории здания (каждого корпуса при размещении по разным адресам):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имеется;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отсутствует.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т) Наличие металлических входных дверей в здании (корпусе):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имеются;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у) Физическая охрана здания или каждого корпуса (частное охранное предприятие или отдел вневедомственной охраны):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имеется;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отсутствует.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ф) Видеонаблюдение территории и помещений для здания (корпуса):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имеется;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отсутствует.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х) Состояние эвакуационных путей и выходов в здании (корпусе):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соответствуют;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не соответствуют.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ц) Находится на расстоянии, не обеспечивающем своевременное прибытие ближайшего пожарного подразделения.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15. Показатели и соответствующие им критерии мониторинга состояния комплексной безопасности конкретного корпуса (здания) отражаются в паспорте комплексной безопасности учреждения.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16. Паспорт комплексной безопасности учреждения наряду с показателями и критериями мониторинга состояния комплексной безопасности объектов должен содержать следующую информацию: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а) Наименование учреждения (организации).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б) Форма собственности учреждения (организации):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федеральная собственность;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собственность субъекта Российской Федерации;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муниципальная собственность;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частная собственность;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иная форма собственности.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в) Организационно-правовая форма.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г) Адрес места нахождения юридического лица.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д) Фактический адрес нахождения здания (корпуса) с круглосуточным пребыванием людей (с ведением образовательного процесса), его наименование, контактный телефон.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е) Должность, Фамилия, Имя, Отчество руководителя учреждения (организации), а также филиалов при их наличии, контактные телефоны.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ж) Год постройки здания (корпуса).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з) Этажность здания (корпуса).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и) Дата проведенного последнего капитального ремонта (реконструкции) здания (корпуса).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17. Паспорта комплексной безопасности учреждений для удобства последующего обобщения целесообразно выполнять в формате "Microsoft Office Excel". При этом конкретные показатели в соответствующих графах паспорта комплексной безопасности учреждения для удобства последующего обобщения информации следует отражать цифрой "1".</w:t>
      </w:r>
    </w:p>
    <w:p w:rsidR="00A02043" w:rsidRDefault="00A02043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Приложение N 1 не приводится.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18. Типовая форма паспорта комплексной безопасности учреждения приведена в приложении N 1.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A02043" w:rsidRDefault="002321C6" w:rsidP="00A0204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043">
        <w:rPr>
          <w:rFonts w:ascii="Times New Roman" w:hAnsi="Times New Roman" w:cs="Times New Roman"/>
          <w:b/>
          <w:sz w:val="24"/>
          <w:szCs w:val="24"/>
        </w:rPr>
        <w:t>IV. Порядок сбора и обобщения сведений о состоянии</w:t>
      </w:r>
    </w:p>
    <w:p w:rsidR="002321C6" w:rsidRPr="00A02043" w:rsidRDefault="002321C6" w:rsidP="00A0204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043">
        <w:rPr>
          <w:rFonts w:ascii="Times New Roman" w:hAnsi="Times New Roman" w:cs="Times New Roman"/>
          <w:b/>
          <w:sz w:val="24"/>
          <w:szCs w:val="24"/>
        </w:rPr>
        <w:t>комплексной безопасности учреждений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 xml:space="preserve">19. Сбор информации о состоянии комплексной безопасности учреждений, указанной в столбцах 7, 17, 21, 23, 25, 26 паспорта комплексной безопасности учреждения, и ее передача на ЕДДС </w:t>
      </w:r>
      <w:r w:rsidRPr="00DF5A12">
        <w:rPr>
          <w:rFonts w:ascii="Times New Roman" w:hAnsi="Times New Roman" w:cs="Times New Roman"/>
          <w:sz w:val="24"/>
          <w:szCs w:val="24"/>
        </w:rPr>
        <w:lastRenderedPageBreak/>
        <w:t>осуществляется ежедневно в телефонном режиме не позднее 10 ч. 00 мин. местного времени руководителями данных учреждений либо специально уполномоченными ими должностными лицами.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20. Информация в столбцах 18, 22, 24 подлежит актуализации вышеуказанным способом 28 числа каждого месяца.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21. Информация в столбцах 2 - 6, 8 - 16, 19, 20, 27 - 32 паспорта комплексной безопасности учреждения подлежит актуализации вышеуказанным способом по мере изменения содержащихся в них данных.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22. Сведения о работоспособности автоматических установок пожарной сигнализации и систем оповещения людей о пожаре, предусмотренные столбцами 17, 21 и 23 паспорта комплексной безопасности учреждения, допускается формировать посредством запроса информации с пунктов связи пожарных частей, полученной на основе данных ПАК "Стрелец-Мониторинг".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23. Не подлежит заполнению столбец 30 в паспортах комплексной безопасности учреждений образования без круглосуточного пребывания людей и учреждений, не подпадающих под типы объектов.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Приложение N 2 и  N 3 не приводятся.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24. ЕДДС ежедневно актуализируют паспорта комплексной безопасности конкретных учреждений согласно представленной информации, сводят их в отдельные файлы в формате "Microsoft Office Excel" по типам учреждений &lt;*&gt;, обобщают статистические сведения в формате "Microsoft Office Excel" за субъект Российской Федерации по формам, установленным приложениями N 2 и N 3, и направляют их в электронном виде в соответствующие Центры управления в кризисных ситуациях главных управлений МЧС России по субъектам Российской Федерации (далее - ЦУКС ГУ МЧС России по субъектам Российской Федерации).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321C6" w:rsidRPr="00A02043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4"/>
        </w:rPr>
      </w:pPr>
      <w:r w:rsidRPr="00A02043">
        <w:rPr>
          <w:rFonts w:ascii="Times New Roman" w:hAnsi="Times New Roman" w:cs="Times New Roman"/>
          <w:sz w:val="22"/>
          <w:szCs w:val="24"/>
        </w:rPr>
        <w:t>&lt;*&gt; Каждый из упомянутых файлов должен быть выполнен в формате "Microsoft Office Excel" и содержать отдельные листы, содержащие паспорта комплексной безопасности по каждому из типов учреждений соответствующей категории на территории субъекта Российской Федерации.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Одновременно ЕДДС по средствам информационного обмена обеспечивают доступ к указанной информации соответствующих органов исполнительной власти субъектов Российской Федерации в сфере образования, здравоохранения и соцзащиты, а также органов местного самоуправления.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Приложение N 2 и  N 3 не приводятся.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25. ЦУКС ГУ МЧС России по субъектам Российской Федерации обобщают статистические сведения в формате "Microsoft Office Excel" за субъект Российской Федерации по формам, установленным приложениями N 2 и N 3, сводят паспорта комплексной безопасности конкретных учреждений в отдельные файлы по типам учреждений &lt;*&gt; и направляют их в электронном виде в соответствующий Центр управления в кризисных ситуациях МЧС России федерального округа (далее - ЦУКС МЧС России федерального округа).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2321C6" w:rsidRPr="00A02043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4"/>
        </w:rPr>
      </w:pPr>
      <w:r w:rsidRPr="00A02043">
        <w:rPr>
          <w:rFonts w:ascii="Times New Roman" w:hAnsi="Times New Roman" w:cs="Times New Roman"/>
          <w:sz w:val="22"/>
          <w:szCs w:val="24"/>
        </w:rPr>
        <w:t>&lt;*&gt; Каждый из упомянутых файлов должен быть выполнен в формате "Microsoft Office Excel" и содержать отдельные листы, содержащие паспорта комплексной безопасности по каждому из типов учреждений соответствующей категории на территории субъекта Российской Федерации.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Одновременно ЦУКС ГУ МЧС России по субъектам Российской Федерации по средствам информационного обмена обеспечивают доступ к указанной информации соответствующих ЦУКС МЧС России по федеральным округам, Федерального государственного бюджетного учреждения "Национальный центр управления в кризисных ситуациях".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Приложение N 3 не приводится.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26. Статистические сведения по учреждениям, не подпадающим под типы Объектов, обобщаются в отдельный файл в формате "Microsoft Office Excel" по форме, установленной приложением N 3, с наименованием "Сведения о состоянии комплексной безопасности иных учреждений по федеральному округу (субъекту Российской Федерации)".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 xml:space="preserve">Паспорта комплексной безопасности названных учреждений сводятся в отдельный файл в формате </w:t>
      </w:r>
      <w:r w:rsidRPr="00DF5A12">
        <w:rPr>
          <w:rFonts w:ascii="Times New Roman" w:hAnsi="Times New Roman" w:cs="Times New Roman"/>
          <w:sz w:val="24"/>
          <w:szCs w:val="24"/>
        </w:rPr>
        <w:lastRenderedPageBreak/>
        <w:t>"Microsoft Office Excel".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Актуализация статистических сведений и паспортов комплексной безопасности по учреждениям, не подпадающим под типы Объектов, осуществляется в соответствии с вышеустановленным порядком.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Приложение N 4 не приводится.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27. Содержание информации, направляемой ЕДДС в адрес ЦУКС ГУ МЧС России по субъектам Российской Федерации, схематично приведено в приложении N 4.</w:t>
      </w:r>
    </w:p>
    <w:p w:rsidR="002321C6" w:rsidRPr="00DF5A12" w:rsidRDefault="002321C6" w:rsidP="00DF5A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5A12">
        <w:rPr>
          <w:rFonts w:ascii="Times New Roman" w:hAnsi="Times New Roman" w:cs="Times New Roman"/>
          <w:sz w:val="24"/>
          <w:szCs w:val="24"/>
        </w:rPr>
        <w:t>28. ЦУКС МЧС России по федеральным округам и Федеральное государственное бюджетное учреждение "Национальный центр управления в кризисных ситуациях" по запросу заинтересованных федеральных органов исполнительной власти представляют статистические сведения, полученные в результате мониторинга состояния комплексной безопасности объектов.</w:t>
      </w:r>
    </w:p>
    <w:sectPr w:rsidR="002321C6" w:rsidRPr="00DF5A12" w:rsidSect="00DF5A12">
      <w:pgSz w:w="11906" w:h="16838"/>
      <w:pgMar w:top="426" w:right="282" w:bottom="426" w:left="85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</w:compat>
  <w:rsids>
    <w:rsidRoot w:val="002321C6"/>
    <w:rsid w:val="002321C6"/>
    <w:rsid w:val="00607D1C"/>
    <w:rsid w:val="00A02043"/>
    <w:rsid w:val="00C12DA4"/>
    <w:rsid w:val="00DF5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3090</Words>
  <Characters>17616</Characters>
  <Application>Microsoft Office Word</Application>
  <DocSecurity>2</DocSecurity>
  <Lines>146</Lines>
  <Paragraphs>41</Paragraphs>
  <ScaleCrop>false</ScaleCrop>
  <Company/>
  <LinksUpToDate>false</LinksUpToDate>
  <CharactersWithSpaces>20665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&lt;Письмо&gt; Минобрнауки РФ от 19.10.2011 N СМ-948/08"О безопасности образовательных учреждений"</dc:title>
  <dc:creator>ConsultantPlus</dc:creator>
  <cp:lastModifiedBy>user</cp:lastModifiedBy>
  <cp:revision>2</cp:revision>
  <dcterms:created xsi:type="dcterms:W3CDTF">2014-03-14T11:47:00Z</dcterms:created>
  <dcterms:modified xsi:type="dcterms:W3CDTF">2014-03-14T11:47:00Z</dcterms:modified>
</cp:coreProperties>
</file>